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95" w:rsidRPr="00060395" w:rsidRDefault="00060395" w:rsidP="0006039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6039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ДЕТСКАЯ ШАЛОСТЬ С ОГНЕМ!</w:t>
      </w:r>
    </w:p>
    <w:p w:rsidR="00060395" w:rsidRDefault="00060395" w:rsidP="0006039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395">
        <w:rPr>
          <w:rFonts w:ascii="Arial" w:eastAsia="Times New Roman" w:hAnsi="Arial" w:cs="Arial"/>
          <w:noProof/>
          <w:color w:val="136885"/>
          <w:sz w:val="21"/>
          <w:szCs w:val="21"/>
          <w:bdr w:val="single" w:sz="6" w:space="3" w:color="00A4B4" w:frame="1"/>
          <w:lang w:eastAsia="ru-RU"/>
        </w:rPr>
        <w:drawing>
          <wp:inline distT="0" distB="0" distL="0" distR="0" wp14:anchorId="2A406B50" wp14:editId="0461A9FE">
            <wp:extent cx="1600200" cy="1552575"/>
            <wp:effectExtent l="0" t="0" r="0" b="9525"/>
            <wp:docPr id="1" name="Рисунок 1" descr="spfile">
              <a:hlinkClick xmlns:a="http://schemas.openxmlformats.org/drawingml/2006/main" r:id="rId5" tooltip="&quot;sp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file">
                      <a:hlinkClick r:id="rId5" tooltip="&quot;sp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95" w:rsidRDefault="00060395" w:rsidP="0006039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060395" w:rsidRPr="00060395" w:rsidRDefault="00060395" w:rsidP="00060395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 xml:space="preserve">Отдел </w:t>
      </w:r>
      <w:r>
        <w:rPr>
          <w:rFonts w:ascii="Arial" w:eastAsia="Times New Roman" w:hAnsi="Arial" w:cs="Arial"/>
          <w:color w:val="333333"/>
          <w:lang w:eastAsia="ru-RU"/>
        </w:rPr>
        <w:t>надзорной деятельности и профилактической работы по г. Курчатову, Курчатовскому и Октябрьскому районам</w:t>
      </w:r>
      <w:r w:rsidRPr="00060395">
        <w:rPr>
          <w:rFonts w:ascii="Arial" w:eastAsia="Times New Roman" w:hAnsi="Arial" w:cs="Arial"/>
          <w:color w:val="333333"/>
          <w:lang w:eastAsia="ru-RU"/>
        </w:rPr>
        <w:t xml:space="preserve"> напоминает, что одной из самых распространенных причин пожаров является шалость детей с огнем. Наибольшую опасность представляют игры детей с огнем в местах, скрытых от глаз взрослых - на строительных площадках, в 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разбушевавшееся пламя приводит к их гибели.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Между тем, чтобы избежать подобных трагедии достаточно следовать простым правилам: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прежде всего, старайтесь не оставлять детей без присмотра, контролируйте, чем они занимаются в свободное время.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не оставляйте на виду спички, зажигалки;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научите детей правильно пользоваться бытовыми электроприборами;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060395" w:rsidRPr="00060395" w:rsidRDefault="00060395" w:rsidP="00060395">
      <w:pPr>
        <w:spacing w:after="10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060395">
        <w:rPr>
          <w:rFonts w:ascii="Arial" w:eastAsia="Times New Roman" w:hAnsi="Arial" w:cs="Arial"/>
          <w:color w:val="333333"/>
          <w:lang w:eastAsia="ru-RU"/>
        </w:rPr>
        <w:t>- если вы отправляетесь на отдых со своими детьми, будьте бдительны и держите их в поле зрения.</w:t>
      </w:r>
    </w:p>
    <w:p w:rsidR="00633CA9" w:rsidRDefault="00060395" w:rsidP="00060395">
      <w:pPr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</w:t>
      </w:r>
    </w:p>
    <w:p w:rsidR="00060395" w:rsidRDefault="00060395" w:rsidP="00060395">
      <w:pPr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060395" w:rsidRPr="00060395" w:rsidRDefault="00060395" w:rsidP="00060395">
      <w:pPr>
        <w:jc w:val="both"/>
        <w:rPr>
          <w:i/>
          <w:u w:val="single"/>
        </w:rPr>
      </w:pPr>
      <w:r w:rsidRPr="00060395">
        <w:rPr>
          <w:rFonts w:ascii="Arial" w:eastAsia="Times New Roman" w:hAnsi="Arial" w:cs="Arial"/>
          <w:i/>
          <w:color w:val="333333"/>
          <w:u w:val="single"/>
          <w:lang w:eastAsia="ru-RU"/>
        </w:rPr>
        <w:t xml:space="preserve">ОНД и </w:t>
      </w:r>
      <w:proofErr w:type="gramStart"/>
      <w:r w:rsidRPr="00060395">
        <w:rPr>
          <w:rFonts w:ascii="Arial" w:eastAsia="Times New Roman" w:hAnsi="Arial" w:cs="Arial"/>
          <w:i/>
          <w:color w:val="333333"/>
          <w:u w:val="single"/>
          <w:lang w:eastAsia="ru-RU"/>
        </w:rPr>
        <w:t>ПР</w:t>
      </w:r>
      <w:proofErr w:type="gramEnd"/>
      <w:r w:rsidRPr="00060395">
        <w:rPr>
          <w:rFonts w:ascii="Arial" w:eastAsia="Times New Roman" w:hAnsi="Arial" w:cs="Arial"/>
          <w:i/>
          <w:color w:val="333333"/>
          <w:u w:val="single"/>
          <w:lang w:eastAsia="ru-RU"/>
        </w:rPr>
        <w:t xml:space="preserve"> по г. Кур</w:t>
      </w:r>
      <w:bookmarkStart w:id="0" w:name="_GoBack"/>
      <w:bookmarkEnd w:id="0"/>
      <w:r w:rsidRPr="00060395">
        <w:rPr>
          <w:rFonts w:ascii="Arial" w:eastAsia="Times New Roman" w:hAnsi="Arial" w:cs="Arial"/>
          <w:i/>
          <w:color w:val="333333"/>
          <w:u w:val="single"/>
          <w:lang w:eastAsia="ru-RU"/>
        </w:rPr>
        <w:t>чатову, Курчатовскому и Октябрьскому районам</w:t>
      </w:r>
    </w:p>
    <w:sectPr w:rsidR="00060395" w:rsidRPr="0006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5"/>
    <w:rsid w:val="00060395"/>
    <w:rsid w:val="006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urobr.spb.ru/public/users/2015/spfil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>Central Bank of Russian Federation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2022-03-05T08:13:00Z</dcterms:created>
  <dcterms:modified xsi:type="dcterms:W3CDTF">2022-03-05T08:17:00Z</dcterms:modified>
</cp:coreProperties>
</file>