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78" w:rsidRDefault="00BE0519">
      <w:pPr>
        <w:jc w:val="center"/>
        <w:rPr>
          <w:rFonts w:eastAsia="Times New Roman"/>
          <w:b/>
          <w:sz w:val="28"/>
          <w:szCs w:val="16"/>
        </w:rPr>
      </w:pPr>
      <w:r>
        <w:rPr>
          <w:rFonts w:eastAsia="Times New Roman"/>
          <w:b/>
          <w:sz w:val="28"/>
          <w:szCs w:val="16"/>
        </w:rPr>
        <w:t>РОССИЙСКАЯ ФЕДЕРАЦИЯ</w:t>
      </w:r>
    </w:p>
    <w:p w:rsidR="003F7578" w:rsidRDefault="00BE0519">
      <w:pPr>
        <w:jc w:val="center"/>
      </w:pPr>
      <w:r>
        <w:rPr>
          <w:rFonts w:eastAsia="Times New Roman"/>
          <w:b/>
          <w:sz w:val="28"/>
          <w:szCs w:val="32"/>
        </w:rPr>
        <w:t>АДМИНИСТРАЦИЯ ФИЛИППОВСКОГО СЕЛЬСОВЕТА ОКТЯБРЬСКОГО РАЙОНА КУРСКОЙ ОБЛАСТИ</w:t>
      </w:r>
    </w:p>
    <w:p w:rsidR="003F7578" w:rsidRDefault="003F7578">
      <w:pPr>
        <w:jc w:val="center"/>
        <w:rPr>
          <w:rFonts w:eastAsia="Times New Roman"/>
          <w:b/>
          <w:sz w:val="32"/>
          <w:szCs w:val="32"/>
        </w:rPr>
      </w:pPr>
    </w:p>
    <w:p w:rsidR="003F7578" w:rsidRDefault="00BE0519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 О С Т А Н О В Л Е Н И Е</w:t>
      </w:r>
    </w:p>
    <w:p w:rsidR="003F7578" w:rsidRDefault="003F7578">
      <w:pPr>
        <w:jc w:val="center"/>
        <w:rPr>
          <w:rFonts w:eastAsia="Times New Roman"/>
          <w:b/>
          <w:sz w:val="28"/>
          <w:szCs w:val="28"/>
        </w:rPr>
      </w:pPr>
    </w:p>
    <w:p w:rsidR="003F7578" w:rsidRDefault="00BE0519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 01.11.2021 № 31</w:t>
      </w:r>
    </w:p>
    <w:p w:rsidR="003F7578" w:rsidRDefault="00BE0519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д. Алябьева</w:t>
      </w:r>
    </w:p>
    <w:p w:rsidR="003F7578" w:rsidRDefault="003F7578">
      <w:pPr>
        <w:jc w:val="center"/>
        <w:rPr>
          <w:rFonts w:eastAsia="Times New Roman"/>
          <w:b/>
          <w:sz w:val="28"/>
          <w:szCs w:val="28"/>
        </w:rPr>
      </w:pPr>
    </w:p>
    <w:p w:rsidR="003F7578" w:rsidRDefault="003F7578">
      <w:pPr>
        <w:rPr>
          <w:rFonts w:eastAsia="Times New Roman"/>
          <w:b/>
          <w:sz w:val="28"/>
          <w:szCs w:val="28"/>
        </w:rPr>
      </w:pPr>
    </w:p>
    <w:p w:rsidR="003F7578" w:rsidRDefault="00BE0519">
      <w:pPr>
        <w:jc w:val="center"/>
        <w:rPr>
          <w:b/>
          <w:sz w:val="28"/>
        </w:rPr>
      </w:pPr>
      <w:r>
        <w:rPr>
          <w:b/>
          <w:sz w:val="28"/>
        </w:rPr>
        <w:t>Об утверждении методики планирования бюджетных ассигнований бюджета Филипповского сельсовета Октябрьского района Курской области на 2022 год и на плановый период 2023 и 2024 годов</w:t>
      </w:r>
    </w:p>
    <w:p w:rsidR="003F7578" w:rsidRDefault="003F7578">
      <w:pPr>
        <w:widowControl w:val="0"/>
        <w:jc w:val="center"/>
        <w:rPr>
          <w:rFonts w:eastAsia="Times New Roman"/>
          <w:b/>
          <w:sz w:val="28"/>
          <w:szCs w:val="28"/>
        </w:rPr>
      </w:pPr>
    </w:p>
    <w:p w:rsidR="003F7578" w:rsidRDefault="003F7578">
      <w:pPr>
        <w:widowControl w:val="0"/>
        <w:jc w:val="both"/>
        <w:rPr>
          <w:rFonts w:eastAsia="Times New Roman"/>
          <w:sz w:val="28"/>
          <w:szCs w:val="28"/>
        </w:rPr>
      </w:pPr>
    </w:p>
    <w:p w:rsidR="003F7578" w:rsidRDefault="00BE0519">
      <w:pPr>
        <w:widowControl w:val="0"/>
        <w:ind w:firstLine="540"/>
        <w:jc w:val="both"/>
      </w:pPr>
      <w:r>
        <w:rPr>
          <w:rFonts w:eastAsia="Times New Roman"/>
          <w:sz w:val="28"/>
          <w:szCs w:val="28"/>
        </w:rPr>
        <w:t xml:space="preserve">В соответствии со </w:t>
      </w:r>
      <w:hyperlink r:id="rId7" w:tooltip="consultantplus://offline/ref=8D740FAD6E51BC2DD49446D03D80715714D27F46842D4A47AA61D8630F6BAE1236B5307C20B428C9J0HFN" w:history="1">
        <w:r>
          <w:rPr>
            <w:rStyle w:val="InternetLink"/>
            <w:rFonts w:eastAsia="Times New Roman"/>
            <w:sz w:val="28"/>
            <w:szCs w:val="28"/>
          </w:rPr>
          <w:t>стать</w:t>
        </w:r>
      </w:hyperlink>
      <w:r>
        <w:rPr>
          <w:rFonts w:eastAsia="Times New Roman"/>
          <w:sz w:val="28"/>
          <w:szCs w:val="28"/>
        </w:rPr>
        <w:t xml:space="preserve">ей </w:t>
      </w:r>
      <w:hyperlink r:id="rId8" w:tooltip="consultantplus://offline/ref=8D740FAD6E51BC2DD49446D03D80715714D27F46842D4A47AA61D8630F6BAE1236B5307C20B428CEJ0HFN" w:history="1">
        <w:r>
          <w:rPr>
            <w:rStyle w:val="InternetLink"/>
            <w:rFonts w:eastAsia="Times New Roman"/>
            <w:sz w:val="28"/>
            <w:szCs w:val="28"/>
          </w:rPr>
          <w:t>174.2</w:t>
        </w:r>
      </w:hyperlink>
      <w:r>
        <w:rPr>
          <w:rFonts w:eastAsia="Times New Roman"/>
          <w:sz w:val="28"/>
          <w:szCs w:val="28"/>
        </w:rPr>
        <w:t xml:space="preserve"> Бюджетного кодекса Российской Федерации, руководствуясь </w:t>
      </w:r>
      <w:r>
        <w:rPr>
          <w:rFonts w:eastAsia="Times New Roman"/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Собрания депутатов </w:t>
      </w:r>
      <w:r>
        <w:rPr>
          <w:bCs/>
          <w:color w:val="000000"/>
          <w:spacing w:val="-1"/>
          <w:sz w:val="28"/>
          <w:szCs w:val="28"/>
        </w:rPr>
        <w:t xml:space="preserve">Филипповского сельсовета </w:t>
      </w:r>
      <w:r>
        <w:rPr>
          <w:sz w:val="28"/>
          <w:szCs w:val="28"/>
        </w:rPr>
        <w:t>Октябрьского района Курской области от 11.02.2020 года № 188 «Об утверждении Положения о бюджетном процессе в муниципальном образовании «</w:t>
      </w:r>
      <w:r>
        <w:rPr>
          <w:bCs/>
          <w:color w:val="000000"/>
          <w:spacing w:val="-1"/>
          <w:sz w:val="28"/>
          <w:szCs w:val="28"/>
        </w:rPr>
        <w:t xml:space="preserve">Филипповский сельсовет» </w:t>
      </w:r>
      <w:r>
        <w:rPr>
          <w:sz w:val="28"/>
          <w:szCs w:val="28"/>
        </w:rPr>
        <w:t>Октябрьского района Курской области», Адми</w:t>
      </w:r>
      <w:r>
        <w:rPr>
          <w:sz w:val="28"/>
          <w:szCs w:val="28"/>
        </w:rPr>
        <w:t xml:space="preserve">нистрация Филипповского сельсовета Октябрьского района Курской области </w:t>
      </w:r>
      <w:r>
        <w:rPr>
          <w:rFonts w:eastAsia="Times New Roman"/>
          <w:sz w:val="28"/>
          <w:szCs w:val="28"/>
        </w:rPr>
        <w:t>ПОСТАНОВЛЯЕТ:</w:t>
      </w:r>
    </w:p>
    <w:p w:rsidR="003F7578" w:rsidRDefault="00BE0519">
      <w:pPr>
        <w:widowControl w:val="0"/>
        <w:ind w:firstLine="540"/>
        <w:jc w:val="both"/>
      </w:pPr>
      <w:r>
        <w:rPr>
          <w:rFonts w:eastAsia="Times New Roman"/>
          <w:sz w:val="28"/>
          <w:szCs w:val="28"/>
        </w:rPr>
        <w:t>1. Утвердить методику планирования бюджетных ассигнований бюджета Филипповского сельсовета Октябрьского района Курской области на 2022 год и на плановый период 2023 и 2024</w:t>
      </w:r>
      <w:r>
        <w:rPr>
          <w:rFonts w:eastAsia="Times New Roman"/>
          <w:sz w:val="28"/>
          <w:szCs w:val="28"/>
        </w:rPr>
        <w:t xml:space="preserve"> годов согласно приложению.</w:t>
      </w:r>
    </w:p>
    <w:p w:rsidR="003F7578" w:rsidRDefault="00BE0519">
      <w:pPr>
        <w:ind w:firstLine="567"/>
        <w:jc w:val="both"/>
      </w:pPr>
      <w:r>
        <w:rPr>
          <w:rFonts w:eastAsia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3F7578" w:rsidRDefault="00BE0519">
      <w:pPr>
        <w:ind w:firstLine="567"/>
        <w:jc w:val="both"/>
      </w:pPr>
      <w:r>
        <w:rPr>
          <w:rFonts w:eastAsia="Times New Roman"/>
          <w:sz w:val="28"/>
          <w:szCs w:val="28"/>
        </w:rPr>
        <w:t>3. Настоящее постановление вступает в силу со дня его подписания.</w:t>
      </w:r>
    </w:p>
    <w:p w:rsidR="003F7578" w:rsidRDefault="003F7578">
      <w:pPr>
        <w:ind w:firstLine="567"/>
        <w:jc w:val="both"/>
        <w:rPr>
          <w:rFonts w:eastAsia="Times New Roman"/>
          <w:sz w:val="28"/>
          <w:szCs w:val="28"/>
        </w:rPr>
      </w:pPr>
    </w:p>
    <w:p w:rsidR="003F7578" w:rsidRDefault="003F7578">
      <w:pPr>
        <w:ind w:firstLine="567"/>
        <w:jc w:val="both"/>
        <w:rPr>
          <w:rFonts w:eastAsia="Times New Roman"/>
          <w:sz w:val="28"/>
          <w:szCs w:val="28"/>
        </w:rPr>
      </w:pPr>
    </w:p>
    <w:p w:rsidR="003F7578" w:rsidRDefault="003F7578">
      <w:pPr>
        <w:ind w:firstLine="567"/>
        <w:jc w:val="both"/>
        <w:rPr>
          <w:rFonts w:eastAsia="Times New Roman"/>
          <w:sz w:val="28"/>
          <w:szCs w:val="28"/>
        </w:rPr>
      </w:pPr>
    </w:p>
    <w:p w:rsidR="003F7578" w:rsidRDefault="003F7578">
      <w:pPr>
        <w:ind w:firstLine="567"/>
        <w:jc w:val="both"/>
        <w:rPr>
          <w:rFonts w:eastAsia="Times New Roman"/>
          <w:sz w:val="28"/>
          <w:szCs w:val="28"/>
        </w:rPr>
      </w:pPr>
    </w:p>
    <w:p w:rsidR="003F7578" w:rsidRDefault="00BE0519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Глава Филипповского сельсовета </w:t>
      </w:r>
    </w:p>
    <w:p w:rsidR="003F7578" w:rsidRDefault="00BE0519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Октябрьского района                                    </w:t>
      </w:r>
      <w:r>
        <w:rPr>
          <w:rFonts w:eastAsia="Times New Roman"/>
          <w:sz w:val="28"/>
          <w:szCs w:val="28"/>
        </w:rPr>
        <w:t xml:space="preserve">                                     Бочарова С.Г.</w:t>
      </w:r>
    </w:p>
    <w:p w:rsidR="003F7578" w:rsidRDefault="003F7578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3F7578" w:rsidRDefault="00BE0519">
      <w:pPr>
        <w:widowControl w:val="0"/>
        <w:ind w:left="4536"/>
        <w:jc w:val="center"/>
        <w:outlineLvl w:val="0"/>
        <w:rPr>
          <w:rFonts w:eastAsia="Times New Roman"/>
          <w:sz w:val="28"/>
          <w:szCs w:val="28"/>
        </w:rPr>
      </w:pPr>
      <w:r>
        <w:br w:type="page"/>
      </w:r>
    </w:p>
    <w:p w:rsidR="003F7578" w:rsidRDefault="00BE0519">
      <w:pPr>
        <w:widowControl w:val="0"/>
        <w:ind w:left="4536"/>
        <w:jc w:val="center"/>
        <w:outlineLvl w:val="0"/>
        <w:rPr>
          <w:rFonts w:eastAsia="Times New Roman"/>
        </w:rPr>
      </w:pPr>
      <w:r>
        <w:rPr>
          <w:rFonts w:eastAsia="Times New Roman"/>
        </w:rPr>
        <w:lastRenderedPageBreak/>
        <w:t>Приложение</w:t>
      </w:r>
    </w:p>
    <w:p w:rsidR="003F7578" w:rsidRDefault="00BE0519">
      <w:pPr>
        <w:widowControl w:val="0"/>
        <w:ind w:left="4536"/>
        <w:jc w:val="center"/>
        <w:outlineLvl w:val="0"/>
      </w:pPr>
      <w:r>
        <w:rPr>
          <w:rFonts w:eastAsia="Times New Roman"/>
        </w:rPr>
        <w:t xml:space="preserve">к постановлению Администрации </w:t>
      </w:r>
      <w:r>
        <w:rPr>
          <w:rFonts w:eastAsia="Times New Roman"/>
          <w:sz w:val="28"/>
          <w:szCs w:val="28"/>
        </w:rPr>
        <w:t xml:space="preserve">Филипповского сельсовета </w:t>
      </w:r>
      <w:r>
        <w:rPr>
          <w:rFonts w:eastAsia="Times New Roman"/>
        </w:rPr>
        <w:t>Октябрьского района Курской области</w:t>
      </w:r>
    </w:p>
    <w:p w:rsidR="003F7578" w:rsidRDefault="00BE0519">
      <w:pPr>
        <w:widowControl w:val="0"/>
        <w:ind w:left="4536"/>
        <w:jc w:val="center"/>
        <w:outlineLvl w:val="0"/>
        <w:rPr>
          <w:rFonts w:eastAsia="Times New Roman"/>
        </w:rPr>
      </w:pPr>
      <w:r>
        <w:rPr>
          <w:rFonts w:eastAsia="Times New Roman"/>
        </w:rPr>
        <w:t>от 01.11.2021  №31</w:t>
      </w:r>
    </w:p>
    <w:p w:rsidR="003F7578" w:rsidRDefault="003F7578">
      <w:pPr>
        <w:widowControl w:val="0"/>
        <w:jc w:val="both"/>
        <w:rPr>
          <w:rFonts w:eastAsia="Times New Roman"/>
          <w:sz w:val="16"/>
          <w:szCs w:val="16"/>
        </w:rPr>
      </w:pPr>
    </w:p>
    <w:p w:rsidR="003F7578" w:rsidRDefault="003F7578">
      <w:pPr>
        <w:widowControl w:val="0"/>
        <w:jc w:val="center"/>
        <w:rPr>
          <w:rFonts w:eastAsia="Times New Roman"/>
          <w:b/>
          <w:bCs/>
          <w:sz w:val="28"/>
          <w:szCs w:val="28"/>
        </w:rPr>
      </w:pPr>
    </w:p>
    <w:p w:rsidR="003F7578" w:rsidRDefault="00BE0519">
      <w:pPr>
        <w:widowControl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МЕТОДИКА</w:t>
      </w:r>
    </w:p>
    <w:p w:rsidR="003F7578" w:rsidRDefault="00BE0519">
      <w:pPr>
        <w:widowControl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планирования бюджетных ассигнований бюджета</w:t>
      </w:r>
      <w:r w:rsidR="00ED2F35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Филипповского сельсовета</w:t>
      </w:r>
      <w:r>
        <w:rPr>
          <w:rFonts w:eastAsia="Times New Roman"/>
          <w:b/>
          <w:bCs/>
          <w:sz w:val="28"/>
          <w:szCs w:val="28"/>
        </w:rPr>
        <w:t xml:space="preserve"> Октябрьского района Курской области на 2022 год и на плановый период 2023 и 2024 годов</w:t>
      </w:r>
    </w:p>
    <w:p w:rsidR="003F7578" w:rsidRDefault="003F7578">
      <w:pPr>
        <w:widowControl w:val="0"/>
        <w:jc w:val="center"/>
        <w:rPr>
          <w:rFonts w:eastAsia="Times New Roman"/>
          <w:b/>
          <w:bCs/>
          <w:sz w:val="16"/>
          <w:szCs w:val="16"/>
        </w:rPr>
      </w:pPr>
    </w:p>
    <w:p w:rsidR="003F7578" w:rsidRDefault="00BE0519">
      <w:pPr>
        <w:shd w:val="clear" w:color="auto" w:fill="F8F8F8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основу прогноза расходов бюджета сельсовета положены Федеральные законы от 31 июля 1998 года № 145-ФЗ «Бюджетный кодекс Российской Федерации» (с учетом изменений и д</w:t>
      </w:r>
      <w:r>
        <w:rPr>
          <w:rFonts w:eastAsia="Times New Roman"/>
          <w:sz w:val="28"/>
          <w:szCs w:val="28"/>
        </w:rPr>
        <w:t>ополнений), от 6 октября 2003 года №131-ФЗ «Об общих принципах организации местного самоуправления в Российской Федерации» (с учетом изменений и дополнений), приказ Министерства финансов Российской Федерации от 8 июня 2018 года № 132н «Об утверждении Поряд</w:t>
      </w:r>
      <w:r>
        <w:rPr>
          <w:rFonts w:eastAsia="Times New Roman"/>
          <w:sz w:val="28"/>
          <w:szCs w:val="28"/>
        </w:rPr>
        <w:t>ка применения кодов бюджетной классификации Российской Федерации», Основные направления бюджетной и налоговой политики Филипповского сельсовета Октябрьского района Курской области на 2022 год и на плановый период 2023 и 2024 годов, утвержденные распоряжени</w:t>
      </w:r>
      <w:r>
        <w:rPr>
          <w:rFonts w:eastAsia="Times New Roman"/>
          <w:sz w:val="28"/>
          <w:szCs w:val="28"/>
        </w:rPr>
        <w:t>ем Администрации Филипповского сельсовета Октябрьского района Курской области от 20 октября 2021 года №28-р.</w:t>
      </w:r>
    </w:p>
    <w:p w:rsidR="003F7578" w:rsidRDefault="00BE0519">
      <w:pPr>
        <w:widowControl w:val="0"/>
        <w:ind w:firstLine="567"/>
        <w:jc w:val="both"/>
      </w:pPr>
      <w:r>
        <w:rPr>
          <w:rFonts w:eastAsia="Times New Roman"/>
          <w:bCs/>
          <w:sz w:val="28"/>
          <w:szCs w:val="28"/>
        </w:rPr>
        <w:t>Настоящая Методика планирования бюджетных ассигнований определяет принципы и подходы к формированию бюджетных ассигнований бюджета сельсовета  на 2</w:t>
      </w:r>
      <w:r>
        <w:rPr>
          <w:rFonts w:eastAsia="Times New Roman"/>
          <w:bCs/>
          <w:sz w:val="28"/>
          <w:szCs w:val="28"/>
        </w:rPr>
        <w:t>022 год и на плановый период 2023 и 2024 годов, в том числе на исполнение действующих и принимаемых расходных обязательств.</w:t>
      </w:r>
    </w:p>
    <w:p w:rsidR="003F7578" w:rsidRDefault="003F7578">
      <w:pPr>
        <w:widowControl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3F7578" w:rsidRDefault="00BE0519">
      <w:pPr>
        <w:widowControl w:val="0"/>
        <w:ind w:firstLine="56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I. Общие подходы к планированию бюджетных ассигнований </w:t>
      </w:r>
    </w:p>
    <w:p w:rsidR="003F7578" w:rsidRDefault="00BE0519">
      <w:pPr>
        <w:widowControl w:val="0"/>
        <w:ind w:firstLine="56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бюджета сельсовета на 2022 год и на плановый период 2023 и 2024 годов</w:t>
      </w:r>
    </w:p>
    <w:p w:rsidR="003F7578" w:rsidRDefault="003F7578">
      <w:pPr>
        <w:widowControl w:val="0"/>
        <w:ind w:firstLine="567"/>
        <w:jc w:val="both"/>
        <w:rPr>
          <w:rFonts w:eastAsia="Times New Roman"/>
          <w:bCs/>
          <w:sz w:val="28"/>
          <w:szCs w:val="28"/>
        </w:rPr>
      </w:pPr>
    </w:p>
    <w:p w:rsidR="003F7578" w:rsidRDefault="00BE0519">
      <w:pPr>
        <w:widowControl w:val="0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План</w:t>
      </w:r>
      <w:r>
        <w:rPr>
          <w:rFonts w:eastAsia="Times New Roman"/>
          <w:bCs/>
          <w:sz w:val="28"/>
          <w:szCs w:val="28"/>
        </w:rPr>
        <w:t xml:space="preserve">ирование объемов на 2022 год и на плановый период 2023 и 2024 годов осуществляется в рамках муниципальных программ </w:t>
      </w:r>
      <w:r>
        <w:rPr>
          <w:rFonts w:eastAsia="Times New Roman"/>
          <w:sz w:val="28"/>
          <w:szCs w:val="28"/>
        </w:rPr>
        <w:t xml:space="preserve">Филипповского сельсовета </w:t>
      </w:r>
      <w:r>
        <w:rPr>
          <w:rFonts w:eastAsia="Times New Roman"/>
          <w:bCs/>
          <w:sz w:val="28"/>
          <w:szCs w:val="28"/>
        </w:rPr>
        <w:t xml:space="preserve">Октябрьского района Курской области и непрограммных мероприятий. </w:t>
      </w:r>
      <w:r>
        <w:rPr>
          <w:rFonts w:eastAsia="Times New Roman"/>
          <w:sz w:val="28"/>
          <w:szCs w:val="28"/>
        </w:rPr>
        <w:t>В основу формирования расходов 2022 года положены б</w:t>
      </w:r>
      <w:r>
        <w:rPr>
          <w:rFonts w:eastAsia="Times New Roman"/>
          <w:sz w:val="28"/>
          <w:szCs w:val="28"/>
        </w:rPr>
        <w:t>юджетные ассигнования 2021 года.</w:t>
      </w:r>
    </w:p>
    <w:p w:rsidR="003F7578" w:rsidRDefault="003F7578">
      <w:pPr>
        <w:widowControl w:val="0"/>
        <w:ind w:firstLine="567"/>
        <w:jc w:val="both"/>
        <w:rPr>
          <w:rFonts w:eastAsia="Times New Roman"/>
          <w:bCs/>
          <w:sz w:val="28"/>
          <w:szCs w:val="28"/>
        </w:rPr>
      </w:pPr>
    </w:p>
    <w:p w:rsidR="003F7578" w:rsidRDefault="00BE0519">
      <w:pPr>
        <w:widowControl w:val="0"/>
        <w:ind w:firstLine="567"/>
        <w:jc w:val="both"/>
      </w:pPr>
      <w:r>
        <w:rPr>
          <w:rFonts w:eastAsia="Times New Roman"/>
          <w:bCs/>
          <w:sz w:val="28"/>
          <w:szCs w:val="28"/>
        </w:rPr>
        <w:t>Планирование расходов бюджета осуществляется на:</w:t>
      </w:r>
    </w:p>
    <w:p w:rsidR="003F7578" w:rsidRDefault="00BE0519">
      <w:pPr>
        <w:widowControl w:val="0"/>
        <w:ind w:firstLine="567"/>
        <w:jc w:val="both"/>
      </w:pPr>
      <w:r>
        <w:rPr>
          <w:rFonts w:eastAsia="Times New Roman"/>
          <w:bCs/>
          <w:sz w:val="28"/>
          <w:szCs w:val="28"/>
        </w:rPr>
        <w:t>1) оплату труда работников органов местного самоуправления осуществляется исходя из утвержденных структур, действующих на 1 сентября  2021 года, и муниципальных правовых акт</w:t>
      </w:r>
      <w:r>
        <w:rPr>
          <w:rFonts w:eastAsia="Times New Roman"/>
          <w:bCs/>
          <w:sz w:val="28"/>
          <w:szCs w:val="28"/>
        </w:rPr>
        <w:t>ов, регулирующих оплату труда;</w:t>
      </w:r>
    </w:p>
    <w:p w:rsidR="003F7578" w:rsidRDefault="00BE0519">
      <w:pPr>
        <w:widowControl w:val="0"/>
        <w:ind w:firstLine="567"/>
        <w:jc w:val="both"/>
      </w:pPr>
      <w:r>
        <w:rPr>
          <w:rFonts w:eastAsia="Times New Roman"/>
          <w:bCs/>
          <w:sz w:val="28"/>
          <w:szCs w:val="28"/>
        </w:rPr>
        <w:lastRenderedPageBreak/>
        <w:t xml:space="preserve">2) текущее содержание органов местного самоуправления - исходя их общих подходов к расчету бюджетных проектировок, а также установленных для </w:t>
      </w:r>
      <w:r>
        <w:rPr>
          <w:rFonts w:eastAsia="Times New Roman"/>
          <w:sz w:val="28"/>
          <w:szCs w:val="28"/>
        </w:rPr>
        <w:t xml:space="preserve">Филипповского сельсовета </w:t>
      </w:r>
      <w:r>
        <w:rPr>
          <w:rFonts w:eastAsia="Times New Roman"/>
          <w:bCs/>
          <w:sz w:val="28"/>
          <w:szCs w:val="28"/>
        </w:rPr>
        <w:t>Октябрьского района нормативов формирования расходов на сод</w:t>
      </w:r>
      <w:r>
        <w:rPr>
          <w:rFonts w:eastAsia="Times New Roman"/>
          <w:bCs/>
          <w:sz w:val="28"/>
          <w:szCs w:val="28"/>
        </w:rPr>
        <w:t>ержание органов местного самоуправления.</w:t>
      </w:r>
    </w:p>
    <w:p w:rsidR="003F7578" w:rsidRDefault="00BE0519">
      <w:pPr>
        <w:widowControl w:val="0"/>
        <w:ind w:firstLine="567"/>
        <w:jc w:val="both"/>
      </w:pPr>
      <w:r>
        <w:rPr>
          <w:rFonts w:eastAsia="Times New Roman"/>
          <w:bCs/>
          <w:sz w:val="28"/>
          <w:szCs w:val="28"/>
        </w:rPr>
        <w:t>При формировании бюджета на 2022 год и на плановый период 2023 и 2024 годов применены общие подходы к расчету бюджетных проектировок:</w:t>
      </w:r>
    </w:p>
    <w:p w:rsidR="003F7578" w:rsidRDefault="00BE0519">
      <w:pPr>
        <w:widowControl w:val="0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1) по начислениям на оплату труда в соответствии с установленными тарифами страхо</w:t>
      </w:r>
      <w:r>
        <w:rPr>
          <w:rFonts w:eastAsia="Times New Roman"/>
          <w:bCs/>
          <w:sz w:val="28"/>
          <w:szCs w:val="28"/>
        </w:rPr>
        <w:t>вых взносов в государственные внебюджетные фонды в размере 30,2 %;</w:t>
      </w:r>
    </w:p>
    <w:p w:rsidR="003F7578" w:rsidRDefault="00BE0519">
      <w:pPr>
        <w:widowControl w:val="0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бюджета согласно статьям 86 и 174.2 БК РФ;</w:t>
      </w:r>
    </w:p>
    <w:p w:rsidR="003F7578" w:rsidRDefault="00BE0519">
      <w:pPr>
        <w:widowControl w:val="0"/>
        <w:ind w:firstLine="567"/>
        <w:jc w:val="both"/>
      </w:pPr>
      <w:r>
        <w:rPr>
          <w:rFonts w:eastAsia="Times New Roman"/>
          <w:bCs/>
          <w:sz w:val="28"/>
          <w:szCs w:val="28"/>
        </w:rPr>
        <w:t>3) бюджетные ассигнования, финансовое обеспече</w:t>
      </w:r>
      <w:r>
        <w:rPr>
          <w:rFonts w:eastAsia="Times New Roman"/>
          <w:bCs/>
          <w:sz w:val="28"/>
          <w:szCs w:val="28"/>
        </w:rPr>
        <w:t xml:space="preserve">ние которых осуществляется за счет средств областного бюджета в виде целевых субвенций и субсидий, предусматриваются в объемах, отраженных в проекте Закона Курской области «Об областном бюджете на 2022 год и на плановый период 2023 и 2024 годов» на момент </w:t>
      </w:r>
      <w:r>
        <w:rPr>
          <w:rFonts w:eastAsia="Times New Roman"/>
          <w:bCs/>
          <w:sz w:val="28"/>
          <w:szCs w:val="28"/>
        </w:rPr>
        <w:t>формирования местного бюджета;</w:t>
      </w:r>
    </w:p>
    <w:p w:rsidR="003F7578" w:rsidRDefault="00BE0519">
      <w:pPr>
        <w:widowControl w:val="0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4) расходы на обеспечение условий софинансирования из областного бюджета определены исходя из предварительных объемов, доведенных  органами исполнительной власти Курской области.</w:t>
      </w:r>
    </w:p>
    <w:p w:rsidR="003F7578" w:rsidRDefault="003F7578">
      <w:pPr>
        <w:widowControl w:val="0"/>
        <w:ind w:firstLine="567"/>
        <w:jc w:val="both"/>
        <w:rPr>
          <w:rFonts w:eastAsia="Times New Roman"/>
          <w:bCs/>
          <w:sz w:val="16"/>
          <w:szCs w:val="16"/>
        </w:rPr>
      </w:pPr>
    </w:p>
    <w:p w:rsidR="003F7578" w:rsidRDefault="00BE0519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II. Отдельные особенности планирования бюджет</w:t>
      </w:r>
      <w:r>
        <w:rPr>
          <w:rFonts w:eastAsia="Times New Roman"/>
          <w:bCs/>
          <w:sz w:val="28"/>
          <w:szCs w:val="28"/>
        </w:rPr>
        <w:t xml:space="preserve">ных ассигнований </w:t>
      </w:r>
    </w:p>
    <w:p w:rsidR="003F7578" w:rsidRDefault="003F7578">
      <w:pPr>
        <w:widowControl w:val="0"/>
        <w:ind w:firstLine="567"/>
        <w:jc w:val="both"/>
        <w:rPr>
          <w:rFonts w:eastAsia="Times New Roman"/>
          <w:bCs/>
          <w:sz w:val="16"/>
          <w:szCs w:val="16"/>
        </w:rPr>
      </w:pPr>
    </w:p>
    <w:p w:rsidR="003F7578" w:rsidRDefault="00BE0519">
      <w:pPr>
        <w:widowControl w:val="0"/>
        <w:ind w:firstLine="567"/>
        <w:jc w:val="both"/>
      </w:pPr>
      <w:r>
        <w:rPr>
          <w:rFonts w:eastAsia="Times New Roman"/>
          <w:bCs/>
          <w:sz w:val="28"/>
          <w:szCs w:val="28"/>
        </w:rPr>
        <w:t>Ассигнования на предоставление иных межбюджетных трансфертов на осуществление части полномочий муниципального образования «Филипповский сельсовет» Октябрьского района Курской области по решению вопросов местного значения бюджету Филиппов</w:t>
      </w:r>
      <w:r>
        <w:rPr>
          <w:rFonts w:eastAsia="Times New Roman"/>
          <w:bCs/>
          <w:sz w:val="28"/>
          <w:szCs w:val="28"/>
        </w:rPr>
        <w:t>ского сельсовета Октябрьского района Курской области на 2022 год планируются с применением уровня инфляции, предусмотренного проектом федерального бюджета на 2022 год и на плановый период 2023 и 2024 годов.</w:t>
      </w:r>
    </w:p>
    <w:p w:rsidR="003F7578" w:rsidRDefault="003F7578">
      <w:pPr>
        <w:widowControl w:val="0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sectPr w:rsidR="003F7578" w:rsidSect="003F7578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519" w:rsidRDefault="00BE0519">
      <w:r>
        <w:separator/>
      </w:r>
    </w:p>
  </w:endnote>
  <w:endnote w:type="continuationSeparator" w:id="1">
    <w:p w:rsidR="00BE0519" w:rsidRDefault="00BE0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519" w:rsidRDefault="00BE0519">
      <w:r>
        <w:separator/>
      </w:r>
    </w:p>
  </w:footnote>
  <w:footnote w:type="continuationSeparator" w:id="1">
    <w:p w:rsidR="00BE0519" w:rsidRDefault="00BE0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578"/>
    <w:rsid w:val="003F7578"/>
    <w:rsid w:val="00BE0519"/>
    <w:rsid w:val="00ED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78"/>
    <w:rPr>
      <w:rFonts w:eastAsia="Calibri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F757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F757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F757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F757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F757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F757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F757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F757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F75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3F757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F757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F757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F757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F757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F757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F757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F757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F757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F7578"/>
    <w:pPr>
      <w:ind w:left="720"/>
      <w:contextualSpacing/>
    </w:pPr>
  </w:style>
  <w:style w:type="paragraph" w:styleId="a4">
    <w:name w:val="No Spacing"/>
    <w:uiPriority w:val="1"/>
    <w:qFormat/>
    <w:rsid w:val="003F7578"/>
  </w:style>
  <w:style w:type="paragraph" w:styleId="a5">
    <w:name w:val="Title"/>
    <w:basedOn w:val="a"/>
    <w:next w:val="a"/>
    <w:link w:val="a6"/>
    <w:uiPriority w:val="10"/>
    <w:qFormat/>
    <w:rsid w:val="003F757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F757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F7578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F757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F757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F757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F75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F757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F757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F7578"/>
  </w:style>
  <w:style w:type="paragraph" w:customStyle="1" w:styleId="Footer">
    <w:name w:val="Footer"/>
    <w:basedOn w:val="a"/>
    <w:link w:val="CaptionChar"/>
    <w:uiPriority w:val="99"/>
    <w:unhideWhenUsed/>
    <w:rsid w:val="003F757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F7578"/>
  </w:style>
  <w:style w:type="character" w:customStyle="1" w:styleId="CaptionChar">
    <w:name w:val="Caption Char"/>
    <w:link w:val="Footer"/>
    <w:uiPriority w:val="99"/>
    <w:rsid w:val="003F7578"/>
  </w:style>
  <w:style w:type="table" w:styleId="ab">
    <w:name w:val="Table Grid"/>
    <w:uiPriority w:val="59"/>
    <w:rsid w:val="003F75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F75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F75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3F757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F75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3F75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3F75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3F75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3F75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3F75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3F75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3F75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3F75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3F75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F757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F75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3F75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3F75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3F75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3F75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3F75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3F75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3F757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3F757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3F757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3F757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3F757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3F757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3F757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F757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F757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F757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F757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F757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F757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F757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F75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3F75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3F75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3F75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3F75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3F75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3F75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3F75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3F75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3F75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3F75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3F75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3F75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3F75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F75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F757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F757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F7578"/>
    <w:rPr>
      <w:sz w:val="18"/>
    </w:rPr>
  </w:style>
  <w:style w:type="character" w:styleId="af">
    <w:name w:val="footnote reference"/>
    <w:uiPriority w:val="99"/>
    <w:unhideWhenUsed/>
    <w:rsid w:val="003F757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F757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F7578"/>
    <w:rPr>
      <w:sz w:val="20"/>
    </w:rPr>
  </w:style>
  <w:style w:type="character" w:styleId="af2">
    <w:name w:val="endnote reference"/>
    <w:uiPriority w:val="99"/>
    <w:semiHidden/>
    <w:unhideWhenUsed/>
    <w:rsid w:val="003F757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F7578"/>
    <w:pPr>
      <w:spacing w:after="57"/>
    </w:pPr>
  </w:style>
  <w:style w:type="paragraph" w:styleId="21">
    <w:name w:val="toc 2"/>
    <w:basedOn w:val="a"/>
    <w:next w:val="a"/>
    <w:uiPriority w:val="39"/>
    <w:unhideWhenUsed/>
    <w:rsid w:val="003F757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F757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F757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F757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F757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F757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F757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F7578"/>
    <w:pPr>
      <w:spacing w:after="57"/>
      <w:ind w:left="2268"/>
    </w:pPr>
  </w:style>
  <w:style w:type="paragraph" w:styleId="af3">
    <w:name w:val="TOC Heading"/>
    <w:uiPriority w:val="39"/>
    <w:unhideWhenUsed/>
    <w:rsid w:val="003F7578"/>
  </w:style>
  <w:style w:type="paragraph" w:styleId="af4">
    <w:name w:val="table of figures"/>
    <w:basedOn w:val="a"/>
    <w:next w:val="a"/>
    <w:uiPriority w:val="99"/>
    <w:unhideWhenUsed/>
    <w:rsid w:val="003F7578"/>
  </w:style>
  <w:style w:type="character" w:customStyle="1" w:styleId="af5">
    <w:name w:val="Текст выноски Знак"/>
    <w:qFormat/>
    <w:rsid w:val="003F757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3F7578"/>
    <w:rPr>
      <w:color w:val="000080"/>
      <w:u w:val="single"/>
    </w:rPr>
  </w:style>
  <w:style w:type="paragraph" w:customStyle="1" w:styleId="Heading">
    <w:name w:val="Heading"/>
    <w:basedOn w:val="a"/>
    <w:next w:val="af6"/>
    <w:qFormat/>
    <w:rsid w:val="003F757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3F7578"/>
    <w:pPr>
      <w:spacing w:after="140" w:line="276" w:lineRule="auto"/>
    </w:pPr>
  </w:style>
  <w:style w:type="paragraph" w:styleId="af7">
    <w:name w:val="List"/>
    <w:basedOn w:val="af6"/>
    <w:rsid w:val="003F7578"/>
  </w:style>
  <w:style w:type="paragraph" w:customStyle="1" w:styleId="Caption">
    <w:name w:val="Caption"/>
    <w:basedOn w:val="a"/>
    <w:qFormat/>
    <w:rsid w:val="003F75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F7578"/>
    <w:pPr>
      <w:suppressLineNumbers/>
    </w:pPr>
  </w:style>
  <w:style w:type="paragraph" w:styleId="af8">
    <w:name w:val="Balloon Text"/>
    <w:basedOn w:val="a"/>
    <w:qFormat/>
    <w:rsid w:val="003F757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740FAD6E51BC2DD49446D03D80715714D27F46842D4A47AA61D8630F6BAE1236B5307C20B428CEJ0H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740FAD6E51BC2DD49446D03D80715714D27F46842D4A47AA61D8630F6BAE1236B5307C20B428C9J0HF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6</cp:revision>
  <dcterms:created xsi:type="dcterms:W3CDTF">2021-11-12T15:41:00Z</dcterms:created>
  <dcterms:modified xsi:type="dcterms:W3CDTF">2021-11-12T13:50:00Z</dcterms:modified>
  <dc:language>en-US</dc:language>
</cp:coreProperties>
</file>