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63" w:rsidRDefault="00B83063" w:rsidP="00B83063">
      <w:pPr>
        <w:ind w:firstLine="68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F41080" w:rsidRDefault="00FA6F4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ФИЛИППОВСКОГО</w:t>
      </w:r>
      <w:r w:rsidR="001E048B" w:rsidRPr="00F4108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41080" w:rsidRDefault="00FA6F4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</w:t>
      </w:r>
      <w:r w:rsidR="001E048B" w:rsidRPr="00F41080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B83063">
      <w:pPr>
        <w:ind w:firstLine="680"/>
        <w:jc w:val="both"/>
        <w:rPr>
          <w:rFonts w:ascii="Arial" w:hAnsi="Arial" w:cs="Arial"/>
          <w:b/>
          <w:sz w:val="32"/>
          <w:szCs w:val="32"/>
        </w:rPr>
      </w:pPr>
    </w:p>
    <w:p w:rsidR="001E048B" w:rsidRPr="00F41080" w:rsidRDefault="001E048B" w:rsidP="00B83063">
      <w:pPr>
        <w:ind w:firstLine="680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41080" w:rsidRDefault="009F795E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  <w:r w:rsidR="00C03D20" w:rsidRPr="00F41080">
        <w:rPr>
          <w:rFonts w:ascii="Arial" w:hAnsi="Arial" w:cs="Arial"/>
          <w:b/>
          <w:sz w:val="32"/>
          <w:szCs w:val="32"/>
        </w:rPr>
        <w:t>счет средств местного бюджета муниципального образования «</w:t>
      </w:r>
      <w:r w:rsidR="00C03D20">
        <w:rPr>
          <w:rFonts w:ascii="Arial" w:hAnsi="Arial" w:cs="Arial"/>
          <w:b/>
          <w:sz w:val="32"/>
          <w:szCs w:val="32"/>
        </w:rPr>
        <w:t>Филипповский сельсовет»</w:t>
      </w:r>
      <w:r w:rsidR="00C03D20" w:rsidRPr="00F41080">
        <w:rPr>
          <w:rFonts w:ascii="Arial" w:hAnsi="Arial" w:cs="Arial"/>
          <w:b/>
          <w:sz w:val="32"/>
          <w:szCs w:val="32"/>
        </w:rPr>
        <w:t xml:space="preserve"> </w:t>
      </w:r>
      <w:r w:rsidR="00C03D20">
        <w:rPr>
          <w:rFonts w:ascii="Arial" w:hAnsi="Arial" w:cs="Arial"/>
          <w:b/>
          <w:sz w:val="32"/>
          <w:szCs w:val="32"/>
        </w:rPr>
        <w:t>Октябрьского</w:t>
      </w:r>
      <w:r w:rsidR="00C03D20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BF02B8">
        <w:rPr>
          <w:rFonts w:ascii="Arial" w:hAnsi="Arial" w:cs="Arial"/>
          <w:b/>
          <w:sz w:val="32"/>
          <w:szCs w:val="32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r w:rsidR="00FA6F40">
        <w:rPr>
          <w:b w:val="0"/>
          <w:color w:val="auto"/>
        </w:rPr>
        <w:t>Филиппов</w:t>
      </w:r>
      <w:r w:rsidR="00055E86">
        <w:rPr>
          <w:b w:val="0"/>
          <w:color w:val="auto"/>
        </w:rPr>
        <w:t>ск</w:t>
      </w:r>
      <w:r w:rsidR="00983931" w:rsidRPr="00F41080">
        <w:rPr>
          <w:b w:val="0"/>
          <w:color w:val="auto"/>
        </w:rPr>
        <w:t>ий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r w:rsidR="00FA6F40">
        <w:rPr>
          <w:rFonts w:eastAsia="Times New Roman CYR"/>
          <w:b w:val="0"/>
          <w:color w:val="auto"/>
        </w:rPr>
        <w:t>Октябрьского</w:t>
      </w:r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r w:rsidR="00FA6F40">
        <w:rPr>
          <w:rFonts w:eastAsia="Times New Roman CYR"/>
          <w:b w:val="0"/>
          <w:color w:val="auto"/>
        </w:rPr>
        <w:t>Филипповского</w:t>
      </w:r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r w:rsidR="00FA6F40">
        <w:rPr>
          <w:rFonts w:eastAsia="Times New Roman CYR"/>
          <w:b w:val="0"/>
          <w:color w:val="auto"/>
        </w:rPr>
        <w:t>Октябрьского</w:t>
      </w:r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B83063">
        <w:rPr>
          <w:b w:val="0"/>
        </w:rPr>
        <w:t>РЕШИЛО</w:t>
      </w:r>
      <w:r w:rsidR="00983931" w:rsidRPr="00F41080">
        <w:t>:</w:t>
      </w:r>
    </w:p>
    <w:p w:rsidR="00983931" w:rsidRPr="00F41080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B83063" w:rsidRDefault="00983931" w:rsidP="00B83063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r w:rsidR="00FA6F40">
        <w:rPr>
          <w:rFonts w:ascii="Arial" w:hAnsi="Arial" w:cs="Arial"/>
          <w:szCs w:val="24"/>
        </w:rPr>
        <w:t>Филиппов</w:t>
      </w:r>
      <w:r w:rsidR="00055E86">
        <w:rPr>
          <w:rFonts w:ascii="Arial" w:hAnsi="Arial" w:cs="Arial"/>
          <w:szCs w:val="24"/>
        </w:rPr>
        <w:t>ск</w:t>
      </w:r>
      <w:r w:rsidRPr="00F41080">
        <w:rPr>
          <w:rFonts w:ascii="Arial" w:hAnsi="Arial" w:cs="Arial"/>
          <w:szCs w:val="24"/>
        </w:rPr>
        <w:t xml:space="preserve">ий сельсовет» 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</w:t>
      </w:r>
      <w:r w:rsidR="00B83063">
        <w:rPr>
          <w:rFonts w:ascii="Arial" w:hAnsi="Arial" w:cs="Arial"/>
          <w:szCs w:val="24"/>
        </w:rPr>
        <w:t>ется).</w:t>
      </w:r>
    </w:p>
    <w:p w:rsidR="00B83063" w:rsidRPr="00B83063" w:rsidRDefault="00B83063" w:rsidP="00B83063">
      <w:pPr>
        <w:pStyle w:val="ad"/>
        <w:numPr>
          <w:ilvl w:val="0"/>
          <w:numId w:val="3"/>
        </w:numPr>
        <w:ind w:left="0" w:firstLine="567"/>
        <w:jc w:val="both"/>
        <w:rPr>
          <w:rFonts w:ascii="Arial" w:hAnsi="Arial" w:cs="Arial"/>
          <w:szCs w:val="24"/>
        </w:rPr>
      </w:pPr>
      <w:r w:rsidRPr="00B83063">
        <w:rPr>
          <w:rFonts w:ascii="Arial" w:hAnsi="Arial" w:cs="Arial"/>
          <w:szCs w:val="24"/>
        </w:rPr>
        <w:t>Признать утратившим силу решение Собрания депутатов Филипповского сельсовета от 13.08.2018 года № 114 «</w:t>
      </w:r>
      <w:r w:rsidRPr="00B83063">
        <w:rPr>
          <w:rFonts w:ascii="Arial" w:eastAsia="Calibri" w:hAnsi="Arial" w:cs="Arial"/>
          <w:szCs w:val="24"/>
        </w:rPr>
        <w:t>Об утверждении Порядка предоставления</w:t>
      </w:r>
      <w:r>
        <w:rPr>
          <w:rFonts w:ascii="Arial" w:hAnsi="Arial" w:cs="Arial"/>
          <w:szCs w:val="24"/>
        </w:rPr>
        <w:t xml:space="preserve"> </w:t>
      </w:r>
      <w:r w:rsidRPr="00B83063">
        <w:rPr>
          <w:rFonts w:ascii="Arial" w:eastAsia="Calibri" w:hAnsi="Arial" w:cs="Arial"/>
          <w:szCs w:val="24"/>
        </w:rPr>
        <w:t>муниципальных гарантий за счет средств местного бюджета Филипповского сельсовета</w:t>
      </w:r>
      <w:r w:rsidRPr="00B83063">
        <w:rPr>
          <w:rFonts w:ascii="Arial" w:hAnsi="Arial" w:cs="Arial"/>
          <w:szCs w:val="24"/>
        </w:rPr>
        <w:t xml:space="preserve"> </w:t>
      </w:r>
      <w:r w:rsidRPr="00B83063">
        <w:rPr>
          <w:rFonts w:ascii="Arial" w:eastAsia="Calibri" w:hAnsi="Arial" w:cs="Arial"/>
          <w:szCs w:val="24"/>
        </w:rPr>
        <w:t>Октябрьского района Курской области</w:t>
      </w:r>
      <w:r w:rsidRPr="00B83063">
        <w:rPr>
          <w:rFonts w:ascii="Arial" w:hAnsi="Arial" w:cs="Arial"/>
          <w:szCs w:val="24"/>
        </w:rPr>
        <w:t>»</w:t>
      </w:r>
      <w:r w:rsidR="00C74417">
        <w:rPr>
          <w:rFonts w:ascii="Arial" w:hAnsi="Arial" w:cs="Arial"/>
          <w:szCs w:val="24"/>
        </w:rPr>
        <w:t xml:space="preserve"> (в редакции решения от 24.09.2018г. № 118)</w:t>
      </w:r>
      <w:r>
        <w:rPr>
          <w:rFonts w:ascii="Arial" w:hAnsi="Arial" w:cs="Arial"/>
          <w:szCs w:val="24"/>
        </w:rPr>
        <w:t>.</w:t>
      </w:r>
    </w:p>
    <w:p w:rsidR="00983931" w:rsidRPr="00C74417" w:rsidRDefault="00983931" w:rsidP="00C74417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proofErr w:type="gramStart"/>
      <w:r w:rsidRPr="00C74417">
        <w:rPr>
          <w:rFonts w:ascii="Arial" w:hAnsi="Arial" w:cs="Arial"/>
        </w:rPr>
        <w:t>Разместить настоящее</w:t>
      </w:r>
      <w:proofErr w:type="gramEnd"/>
      <w:r w:rsidRPr="00C74417">
        <w:rPr>
          <w:rFonts w:ascii="Arial" w:hAnsi="Arial" w:cs="Arial"/>
        </w:rPr>
        <w:t xml:space="preserve"> решение на </w:t>
      </w:r>
      <w:r w:rsidRPr="00C74417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r w:rsidR="00FA6F40" w:rsidRPr="00C74417">
        <w:rPr>
          <w:rFonts w:ascii="Arial" w:hAnsi="Arial" w:cs="Arial"/>
          <w:color w:val="000000" w:themeColor="text1"/>
        </w:rPr>
        <w:t>Филиппов</w:t>
      </w:r>
      <w:r w:rsidR="00055E86" w:rsidRPr="00C74417">
        <w:rPr>
          <w:rFonts w:ascii="Arial" w:hAnsi="Arial" w:cs="Arial"/>
          <w:color w:val="000000" w:themeColor="text1"/>
        </w:rPr>
        <w:t>ск</w:t>
      </w:r>
      <w:r w:rsidRPr="00C74417">
        <w:rPr>
          <w:rFonts w:ascii="Arial" w:hAnsi="Arial" w:cs="Arial"/>
          <w:color w:val="000000" w:themeColor="text1"/>
        </w:rPr>
        <w:t xml:space="preserve">ий сельсовет»  </w:t>
      </w:r>
      <w:r w:rsidR="00FA6F40" w:rsidRPr="00C74417">
        <w:rPr>
          <w:rFonts w:ascii="Arial" w:hAnsi="Arial" w:cs="Arial"/>
          <w:color w:val="000000" w:themeColor="text1"/>
        </w:rPr>
        <w:t>Октябрьского</w:t>
      </w:r>
      <w:r w:rsidRPr="00C74417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F41080" w:rsidRDefault="00C74417" w:rsidP="00C74417">
      <w:pPr>
        <w:widowControl w:val="0"/>
        <w:tabs>
          <w:tab w:val="left" w:pos="1035"/>
        </w:tabs>
        <w:suppressAutoHyphens/>
        <w:autoSpaceDE w:val="0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</w:t>
      </w:r>
      <w:r>
        <w:rPr>
          <w:rFonts w:ascii="Arial" w:hAnsi="Arial" w:cs="Arial"/>
          <w:szCs w:val="24"/>
        </w:rPr>
        <w:t>.</w:t>
      </w:r>
    </w:p>
    <w:p w:rsidR="00983931" w:rsidRPr="00F41080" w:rsidRDefault="00C74417" w:rsidP="00C74417">
      <w:pPr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983931" w:rsidRPr="00F41080">
        <w:rPr>
          <w:rFonts w:ascii="Arial" w:hAnsi="Arial" w:cs="Arial"/>
          <w:szCs w:val="24"/>
        </w:rPr>
        <w:t xml:space="preserve">. </w:t>
      </w:r>
      <w:proofErr w:type="gramStart"/>
      <w:r w:rsidR="00983931" w:rsidRPr="00F41080">
        <w:rPr>
          <w:rFonts w:ascii="Arial" w:hAnsi="Arial" w:cs="Arial"/>
          <w:szCs w:val="24"/>
        </w:rPr>
        <w:t>Контроль за</w:t>
      </w:r>
      <w:proofErr w:type="gramEnd"/>
      <w:r w:rsidR="00983931" w:rsidRPr="00F41080">
        <w:rPr>
          <w:rFonts w:ascii="Arial" w:hAnsi="Arial" w:cs="Arial"/>
          <w:szCs w:val="24"/>
        </w:rPr>
        <w:t xml:space="preserve"> исполнением данного решения оставляю за собой.</w:t>
      </w:r>
    </w:p>
    <w:p w:rsidR="00983931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B83063" w:rsidRDefault="00B83063" w:rsidP="00F41080">
      <w:pPr>
        <w:ind w:firstLine="680"/>
        <w:jc w:val="left"/>
        <w:rPr>
          <w:rFonts w:ascii="Arial" w:hAnsi="Arial" w:cs="Arial"/>
          <w:szCs w:val="24"/>
        </w:rPr>
      </w:pPr>
    </w:p>
    <w:p w:rsidR="00B83063" w:rsidRPr="00F41080" w:rsidRDefault="00B83063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41080" w:rsidRDefault="00FA6F40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Филипповского</w:t>
      </w:r>
      <w:r w:rsidR="00983931" w:rsidRPr="00F41080">
        <w:rPr>
          <w:rFonts w:ascii="Arial" w:hAnsi="Arial" w:cs="Arial"/>
          <w:szCs w:val="24"/>
        </w:rPr>
        <w:t xml:space="preserve"> сельсовета                        </w:t>
      </w:r>
      <w:r w:rsidR="00055E86">
        <w:rPr>
          <w:rFonts w:ascii="Arial" w:hAnsi="Arial" w:cs="Arial"/>
          <w:szCs w:val="24"/>
        </w:rPr>
        <w:t xml:space="preserve">             </w:t>
      </w:r>
    </w:p>
    <w:p w:rsidR="00983931" w:rsidRPr="00F41080" w:rsidRDefault="00FA6F40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="00983931" w:rsidRPr="00F41080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 xml:space="preserve">                                                              Дюмина С.И.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055E86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Главы</w:t>
      </w:r>
      <w:r w:rsidR="00983931"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Филипповского</w:t>
      </w:r>
      <w:r w:rsidR="00983931" w:rsidRPr="00F41080">
        <w:rPr>
          <w:rFonts w:ascii="Arial" w:hAnsi="Arial" w:cs="Arial"/>
          <w:szCs w:val="24"/>
        </w:rPr>
        <w:t xml:space="preserve"> сельсовета              </w:t>
      </w:r>
      <w:r>
        <w:rPr>
          <w:rFonts w:ascii="Arial" w:hAnsi="Arial" w:cs="Arial"/>
          <w:szCs w:val="24"/>
        </w:rPr>
        <w:t xml:space="preserve">           </w:t>
      </w:r>
    </w:p>
    <w:p w:rsidR="00DB024E" w:rsidRPr="00F41080" w:rsidRDefault="00FA6F40" w:rsidP="00F41080">
      <w:pPr>
        <w:ind w:firstLine="6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="00DB024E" w:rsidRPr="00F41080">
        <w:rPr>
          <w:rFonts w:ascii="Arial" w:hAnsi="Arial" w:cs="Arial"/>
          <w:szCs w:val="24"/>
        </w:rPr>
        <w:t xml:space="preserve"> района</w:t>
      </w:r>
      <w:r>
        <w:rPr>
          <w:rFonts w:ascii="Arial" w:hAnsi="Arial" w:cs="Arial"/>
          <w:szCs w:val="24"/>
        </w:rPr>
        <w:t xml:space="preserve">                                                              Бочарова С.Г.</w:t>
      </w:r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FA6F40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Филипповского</w:t>
      </w:r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983931" w:rsidRPr="00F41080" w:rsidRDefault="00FA6F40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Октябрьского</w:t>
      </w:r>
      <w:r w:rsidR="00983931" w:rsidRPr="00F41080">
        <w:rPr>
          <w:rFonts w:ascii="Arial" w:hAnsi="Arial" w:cs="Arial"/>
          <w:szCs w:val="24"/>
        </w:rPr>
        <w:t xml:space="preserve"> района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055E86">
      <w:pPr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 счет средств местного бюджета муниципального образования «</w:t>
      </w:r>
      <w:r w:rsidR="00FA6F40">
        <w:rPr>
          <w:rFonts w:ascii="Arial" w:hAnsi="Arial" w:cs="Arial"/>
          <w:b/>
          <w:sz w:val="32"/>
          <w:szCs w:val="32"/>
        </w:rPr>
        <w:t>Филиппов</w:t>
      </w:r>
      <w:r w:rsidR="00055E86">
        <w:rPr>
          <w:rFonts w:ascii="Arial" w:hAnsi="Arial" w:cs="Arial"/>
          <w:b/>
          <w:sz w:val="32"/>
          <w:szCs w:val="32"/>
        </w:rPr>
        <w:t>ск</w:t>
      </w:r>
      <w:r>
        <w:rPr>
          <w:rFonts w:ascii="Arial" w:hAnsi="Arial" w:cs="Arial"/>
          <w:b/>
          <w:sz w:val="32"/>
          <w:szCs w:val="32"/>
        </w:rPr>
        <w:t>ий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r w:rsidR="00FA6F40">
        <w:rPr>
          <w:rFonts w:ascii="Arial" w:hAnsi="Arial" w:cs="Arial"/>
          <w:b/>
          <w:sz w:val="32"/>
          <w:szCs w:val="32"/>
        </w:rPr>
        <w:t>Октябрьского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 счет средств муниципального образования «</w:t>
      </w:r>
      <w:r w:rsidR="00681458">
        <w:rPr>
          <w:rFonts w:ascii="Arial" w:hAnsi="Arial" w:cs="Arial"/>
          <w:szCs w:val="24"/>
        </w:rPr>
        <w:t>Филипповский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r w:rsidR="00681458">
        <w:rPr>
          <w:rFonts w:ascii="Arial" w:hAnsi="Arial" w:cs="Arial"/>
          <w:szCs w:val="24"/>
        </w:rPr>
        <w:t>Филипповский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«</w:t>
      </w:r>
      <w:r w:rsidR="00681458">
        <w:rPr>
          <w:rFonts w:ascii="Arial" w:hAnsi="Arial" w:cs="Arial"/>
          <w:szCs w:val="24"/>
        </w:rPr>
        <w:t>Филипповский</w:t>
      </w:r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r w:rsidR="00FA6F40">
        <w:rPr>
          <w:rFonts w:ascii="Arial" w:hAnsi="Arial" w:cs="Arial"/>
          <w:szCs w:val="24"/>
        </w:rPr>
        <w:t>Филипповского</w:t>
      </w:r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r w:rsidR="00FA6F40">
        <w:rPr>
          <w:rFonts w:ascii="Arial" w:hAnsi="Arial" w:cs="Arial"/>
          <w:szCs w:val="24"/>
        </w:rPr>
        <w:t>Филипповского</w:t>
      </w:r>
      <w:r w:rsidR="000A67A6" w:rsidRPr="00F41080">
        <w:rPr>
          <w:rFonts w:ascii="Arial" w:hAnsi="Arial" w:cs="Arial"/>
          <w:szCs w:val="24"/>
        </w:rPr>
        <w:t xml:space="preserve"> сельсовета  </w:t>
      </w:r>
      <w:r w:rsidR="00FA6F40">
        <w:rPr>
          <w:rFonts w:ascii="Arial" w:hAnsi="Arial" w:cs="Arial"/>
          <w:szCs w:val="24"/>
        </w:rPr>
        <w:t>Октябрьского</w:t>
      </w:r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</w:t>
      </w:r>
      <w:r w:rsidR="00681458">
        <w:rPr>
          <w:rFonts w:ascii="Arial" w:hAnsi="Arial" w:cs="Arial"/>
          <w:szCs w:val="24"/>
        </w:rPr>
        <w:t>Филипповского</w:t>
      </w:r>
      <w:r w:rsidRPr="00F41080">
        <w:rPr>
          <w:rFonts w:ascii="Arial" w:hAnsi="Arial" w:cs="Arial"/>
          <w:szCs w:val="24"/>
        </w:rPr>
        <w:t xml:space="preserve"> сельсовет</w:t>
      </w:r>
      <w:r w:rsidR="00681458">
        <w:rPr>
          <w:rFonts w:ascii="Arial" w:hAnsi="Arial" w:cs="Arial"/>
          <w:szCs w:val="24"/>
        </w:rPr>
        <w:t>а</w:t>
      </w:r>
      <w:r w:rsidRPr="00F41080">
        <w:rPr>
          <w:rFonts w:ascii="Arial" w:hAnsi="Arial" w:cs="Arial"/>
          <w:szCs w:val="24"/>
        </w:rPr>
        <w:t>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</w:t>
      </w:r>
      <w:proofErr w:type="gramStart"/>
      <w:r w:rsidRPr="00F41080">
        <w:rPr>
          <w:rFonts w:ascii="Arial" w:hAnsi="Arial" w:cs="Arial"/>
          <w:szCs w:val="24"/>
        </w:rPr>
        <w:t>дств дл</w:t>
      </w:r>
      <w:proofErr w:type="gramEnd"/>
      <w:r w:rsidRPr="00F41080">
        <w:rPr>
          <w:rFonts w:ascii="Arial" w:hAnsi="Arial" w:cs="Arial"/>
          <w:szCs w:val="24"/>
        </w:rPr>
        <w:t>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</w:t>
      </w:r>
      <w:proofErr w:type="gramStart"/>
      <w:r w:rsidRPr="00F41080">
        <w:rPr>
          <w:rFonts w:ascii="Arial" w:hAnsi="Arial" w:cs="Arial"/>
          <w:szCs w:val="24"/>
        </w:rPr>
        <w:t xml:space="preserve">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</w:t>
      </w:r>
      <w:r w:rsidRPr="00F41080">
        <w:rPr>
          <w:rFonts w:ascii="Arial" w:hAnsi="Arial" w:cs="Arial"/>
          <w:szCs w:val="24"/>
        </w:rPr>
        <w:lastRenderedPageBreak/>
        <w:t>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</w:t>
      </w:r>
      <w:proofErr w:type="gramEnd"/>
      <w:r w:rsidRPr="00F41080">
        <w:rPr>
          <w:rFonts w:ascii="Arial" w:hAnsi="Arial" w:cs="Arial"/>
          <w:szCs w:val="24"/>
        </w:rPr>
        <w:t xml:space="preserve">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администрацией </w:t>
      </w:r>
      <w:r>
        <w:rPr>
          <w:rFonts w:ascii="Arial" w:hAnsi="Arial" w:cs="Arial"/>
          <w:szCs w:val="24"/>
        </w:rPr>
        <w:t xml:space="preserve">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>язательств по гарантии, и 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  <w:bookmarkStart w:id="0" w:name="_GoBack"/>
      <w:bookmarkEnd w:id="0"/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  <w:proofErr w:type="gramEnd"/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 xml:space="preserve">инципала, в том числе в случае предъявления принципалу требований об их досрочном исполнении либо наступления событий </w:t>
      </w:r>
      <w:r w:rsidRPr="00DF62B2">
        <w:rPr>
          <w:rFonts w:ascii="Arial" w:hAnsi="Arial" w:cs="Arial"/>
          <w:szCs w:val="24"/>
        </w:rPr>
        <w:lastRenderedPageBreak/>
        <w:t>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DF62B2">
        <w:rPr>
          <w:rFonts w:ascii="Arial" w:hAnsi="Arial" w:cs="Arial"/>
          <w:szCs w:val="24"/>
        </w:rPr>
        <w:t>ств пр</w:t>
      </w:r>
      <w:proofErr w:type="gramEnd"/>
      <w:r w:rsidRPr="00DF62B2">
        <w:rPr>
          <w:rFonts w:ascii="Arial" w:hAnsi="Arial" w:cs="Arial"/>
          <w:szCs w:val="24"/>
        </w:rPr>
        <w:t>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</w:t>
      </w:r>
      <w:proofErr w:type="gramStart"/>
      <w:r w:rsidR="00CD123A" w:rsidRPr="00CD123A">
        <w:rPr>
          <w:rFonts w:ascii="Arial" w:hAnsi="Arial" w:cs="Arial"/>
          <w:szCs w:val="24"/>
        </w:rPr>
        <w:t xml:space="preserve">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</w:t>
      </w:r>
      <w:r w:rsidR="00CD123A" w:rsidRPr="00CD123A">
        <w:rPr>
          <w:rFonts w:ascii="Arial" w:hAnsi="Arial" w:cs="Arial"/>
          <w:szCs w:val="24"/>
        </w:rPr>
        <w:lastRenderedPageBreak/>
        <w:t>законодательства Российской Федерации обеспечение исполнения обязательств принципала по</w:t>
      </w:r>
      <w:proofErr w:type="gramEnd"/>
      <w:r w:rsidR="00CD123A" w:rsidRPr="00CD123A">
        <w:rPr>
          <w:rFonts w:ascii="Arial" w:hAnsi="Arial" w:cs="Arial"/>
          <w:szCs w:val="24"/>
        </w:rPr>
        <w:t xml:space="preserve">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</w:t>
      </w:r>
      <w:proofErr w:type="gramStart"/>
      <w:r w:rsidR="00917CBF" w:rsidRPr="00917CBF">
        <w:rPr>
          <w:rFonts w:ascii="Arial" w:hAnsi="Arial" w:cs="Arial"/>
          <w:szCs w:val="24"/>
        </w:rPr>
        <w:t>необоснованными</w:t>
      </w:r>
      <w:proofErr w:type="gramEnd"/>
      <w:r w:rsidR="00917CBF" w:rsidRPr="00917CBF">
        <w:rPr>
          <w:rFonts w:ascii="Arial" w:hAnsi="Arial" w:cs="Arial"/>
          <w:szCs w:val="24"/>
        </w:rPr>
        <w:t xml:space="preserve"> и (или) не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</w:t>
      </w:r>
      <w:proofErr w:type="gramStart"/>
      <w:r w:rsidR="00917CBF" w:rsidRPr="00917CBF">
        <w:rPr>
          <w:rFonts w:ascii="Arial" w:hAnsi="Arial" w:cs="Arial"/>
          <w:szCs w:val="24"/>
        </w:rPr>
        <w:t>ств пр</w:t>
      </w:r>
      <w:proofErr w:type="gramEnd"/>
      <w:r w:rsidR="00917CBF" w:rsidRPr="00917CBF">
        <w:rPr>
          <w:rFonts w:ascii="Arial" w:hAnsi="Arial" w:cs="Arial"/>
          <w:szCs w:val="24"/>
        </w:rPr>
        <w:t>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в случае исполнения принципалом и (или) третьими лицами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115.1 </w:t>
      </w:r>
      <w:r w:rsidR="00327CFE">
        <w:rPr>
          <w:rFonts w:ascii="Arial" w:hAnsi="Arial" w:cs="Arial"/>
          <w:szCs w:val="24"/>
        </w:rPr>
        <w:t xml:space="preserve"> Бюджетного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917CBF">
        <w:rPr>
          <w:rFonts w:ascii="Arial" w:hAnsi="Arial" w:cs="Arial"/>
          <w:szCs w:val="24"/>
        </w:rPr>
        <w:t xml:space="preserve"> владельцу (приобретателю) прав на облигации, исполнение обязатель</w:t>
      </w:r>
      <w:proofErr w:type="gramStart"/>
      <w:r w:rsidRPr="00917CBF">
        <w:rPr>
          <w:rFonts w:ascii="Arial" w:hAnsi="Arial" w:cs="Arial"/>
          <w:szCs w:val="24"/>
        </w:rPr>
        <w:t>ств пр</w:t>
      </w:r>
      <w:proofErr w:type="gramEnd"/>
      <w:r w:rsidRPr="00917CBF">
        <w:rPr>
          <w:rFonts w:ascii="Arial" w:hAnsi="Arial" w:cs="Arial"/>
          <w:szCs w:val="24"/>
        </w:rPr>
        <w:t>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прекращение </w:t>
      </w:r>
      <w:r w:rsidR="00327CFE">
        <w:rPr>
          <w:rFonts w:ascii="Arial" w:hAnsi="Arial" w:cs="Arial"/>
          <w:szCs w:val="24"/>
        </w:rPr>
        <w:t xml:space="preserve"> муниципальной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  <w:proofErr w:type="gramEnd"/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>. В случае установления факта нецелевого использования сре</w:t>
      </w:r>
      <w:proofErr w:type="gramStart"/>
      <w:r w:rsidR="00917CBF" w:rsidRPr="00917CBF">
        <w:rPr>
          <w:rFonts w:ascii="Arial" w:hAnsi="Arial" w:cs="Arial"/>
          <w:szCs w:val="24"/>
        </w:rPr>
        <w:t>дств кр</w:t>
      </w:r>
      <w:proofErr w:type="gramEnd"/>
      <w:r w:rsidR="00917CBF" w:rsidRPr="00917CBF">
        <w:rPr>
          <w:rFonts w:ascii="Arial" w:hAnsi="Arial" w:cs="Arial"/>
          <w:szCs w:val="24"/>
        </w:rPr>
        <w:t xml:space="preserve">едита (займа), 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 xml:space="preserve">Кодекса и гражданского законодательства Российской </w:t>
      </w:r>
      <w:proofErr w:type="gramStart"/>
      <w:r w:rsidRPr="00327CFE">
        <w:rPr>
          <w:rFonts w:ascii="Arial" w:hAnsi="Arial" w:cs="Arial"/>
          <w:szCs w:val="24"/>
        </w:rPr>
        <w:t>Федерации обеспечения исполнения обязательств принципала</w:t>
      </w:r>
      <w:proofErr w:type="gramEnd"/>
      <w:r w:rsidRPr="00327CFE">
        <w:rPr>
          <w:rFonts w:ascii="Arial" w:hAnsi="Arial" w:cs="Arial"/>
          <w:szCs w:val="24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</w:t>
      </w:r>
      <w:r w:rsidR="00BB672D">
        <w:rPr>
          <w:rFonts w:ascii="Arial" w:hAnsi="Arial" w:cs="Arial"/>
          <w:szCs w:val="24"/>
        </w:rPr>
        <w:lastRenderedPageBreak/>
        <w:t>муниципальным образованием «</w:t>
      </w:r>
      <w:r w:rsidR="00681458">
        <w:rPr>
          <w:rFonts w:ascii="Arial" w:hAnsi="Arial" w:cs="Arial"/>
          <w:szCs w:val="24"/>
        </w:rPr>
        <w:t>Филипповский</w:t>
      </w:r>
      <w:r w:rsidR="00BB672D">
        <w:rPr>
          <w:rFonts w:ascii="Arial" w:hAnsi="Arial" w:cs="Arial"/>
          <w:szCs w:val="24"/>
        </w:rPr>
        <w:t xml:space="preserve"> сельсовет» </w:t>
      </w:r>
      <w:r w:rsidR="00FA6F40">
        <w:rPr>
          <w:rFonts w:ascii="Arial" w:hAnsi="Arial" w:cs="Arial"/>
          <w:szCs w:val="24"/>
        </w:rPr>
        <w:t>Октябрьского</w:t>
      </w:r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</w:t>
      </w:r>
      <w:proofErr w:type="gramEnd"/>
      <w:r w:rsidRPr="00327CFE">
        <w:rPr>
          <w:rFonts w:ascii="Arial" w:hAnsi="Arial" w:cs="Arial"/>
          <w:szCs w:val="24"/>
        </w:rPr>
        <w:t xml:space="preserve">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Анализ финансового состояния принципала, проверка достаточности, надежности и ликвидности 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гарантии, а также мониторинг финансового состояния принципала, </w:t>
      </w:r>
      <w:proofErr w:type="gramStart"/>
      <w:r w:rsidR="00327CFE" w:rsidRPr="00327CFE">
        <w:rPr>
          <w:rFonts w:ascii="Arial" w:hAnsi="Arial" w:cs="Arial"/>
          <w:szCs w:val="24"/>
        </w:rPr>
        <w:t>контроль за</w:t>
      </w:r>
      <w:proofErr w:type="gramEnd"/>
      <w:r w:rsidR="00327CFE" w:rsidRPr="00327CFE">
        <w:rPr>
          <w:rFonts w:ascii="Arial" w:hAnsi="Arial" w:cs="Arial"/>
          <w:szCs w:val="24"/>
        </w:rPr>
        <w:t xml:space="preserve">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681458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 депутатов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решения </w:t>
      </w:r>
      <w:r>
        <w:rPr>
          <w:rFonts w:ascii="Arial" w:hAnsi="Arial" w:cs="Arial"/>
          <w:szCs w:val="24"/>
        </w:rPr>
        <w:t xml:space="preserve">Собрания депутатов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муниципальных гарантий, взыскание задолженности указанных лиц, 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r w:rsidR="00FA6F40">
        <w:rPr>
          <w:rFonts w:ascii="Arial" w:hAnsi="Arial" w:cs="Arial"/>
          <w:szCs w:val="24"/>
        </w:rPr>
        <w:t>Филипповского</w:t>
      </w:r>
      <w:r>
        <w:rPr>
          <w:rFonts w:ascii="Arial" w:hAnsi="Arial" w:cs="Arial"/>
          <w:szCs w:val="24"/>
        </w:rPr>
        <w:t xml:space="preserve"> сельсовета о местном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бюджете</w:t>
      </w:r>
      <w:proofErr w:type="gramEnd"/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 исполнения обязатель</w:t>
      </w:r>
      <w:proofErr w:type="gramStart"/>
      <w:r w:rsidRPr="00BF02B8">
        <w:rPr>
          <w:rFonts w:ascii="Arial" w:hAnsi="Arial" w:cs="Arial"/>
          <w:szCs w:val="24"/>
        </w:rPr>
        <w:t>ств пр</w:t>
      </w:r>
      <w:proofErr w:type="gramEnd"/>
      <w:r w:rsidRPr="00BF02B8">
        <w:rPr>
          <w:rFonts w:ascii="Arial" w:hAnsi="Arial" w:cs="Arial"/>
          <w:szCs w:val="24"/>
        </w:rPr>
        <w:t xml:space="preserve">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EA42B1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BA70422"/>
    <w:multiLevelType w:val="hybridMultilevel"/>
    <w:tmpl w:val="51E88C10"/>
    <w:lvl w:ilvl="0" w:tplc="5AD8AAB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A385003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048B"/>
    <w:rsid w:val="00001185"/>
    <w:rsid w:val="00055E86"/>
    <w:rsid w:val="000A67A6"/>
    <w:rsid w:val="001933D1"/>
    <w:rsid w:val="001E048B"/>
    <w:rsid w:val="00257788"/>
    <w:rsid w:val="002652B0"/>
    <w:rsid w:val="00277BE8"/>
    <w:rsid w:val="00327CFE"/>
    <w:rsid w:val="00353203"/>
    <w:rsid w:val="003A4D99"/>
    <w:rsid w:val="003B2751"/>
    <w:rsid w:val="00443AFC"/>
    <w:rsid w:val="004C38CF"/>
    <w:rsid w:val="00573E13"/>
    <w:rsid w:val="00681458"/>
    <w:rsid w:val="007040CA"/>
    <w:rsid w:val="00917CBF"/>
    <w:rsid w:val="00983931"/>
    <w:rsid w:val="009F795E"/>
    <w:rsid w:val="00A76822"/>
    <w:rsid w:val="00AF20F7"/>
    <w:rsid w:val="00B83063"/>
    <w:rsid w:val="00BB672D"/>
    <w:rsid w:val="00BF02B8"/>
    <w:rsid w:val="00C03D20"/>
    <w:rsid w:val="00C74417"/>
    <w:rsid w:val="00CD123A"/>
    <w:rsid w:val="00DB024E"/>
    <w:rsid w:val="00DC17B2"/>
    <w:rsid w:val="00DF62B2"/>
    <w:rsid w:val="00DF6800"/>
    <w:rsid w:val="00E424E4"/>
    <w:rsid w:val="00E60DE8"/>
    <w:rsid w:val="00EA42B1"/>
    <w:rsid w:val="00EA5CAF"/>
    <w:rsid w:val="00EF1B07"/>
    <w:rsid w:val="00F41080"/>
    <w:rsid w:val="00FA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3481</Words>
  <Characters>19845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2018-07-26T07:08:00Z</cp:lastPrinted>
  <dcterms:created xsi:type="dcterms:W3CDTF">2020-04-22T07:20:00Z</dcterms:created>
  <dcterms:modified xsi:type="dcterms:W3CDTF">2020-04-24T07:02:00Z</dcterms:modified>
</cp:coreProperties>
</file>